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Theme="minorEastAsia" w:hAnsiTheme="minorEastAsia" w:eastAsiaTheme="minorEastAsia"/>
          <w:b/>
          <w:bCs/>
          <w:sz w:val="44"/>
          <w:szCs w:val="44"/>
        </w:rPr>
      </w:pPr>
      <w:bookmarkStart w:id="0" w:name="_GoBack"/>
      <w:r>
        <w:rPr>
          <w:rFonts w:hint="eastAsia" w:asciiTheme="minorEastAsia" w:hAnsiTheme="minorEastAsia" w:eastAsiaTheme="minorEastAsia"/>
          <w:b/>
          <w:bCs/>
          <w:sz w:val="44"/>
          <w:szCs w:val="44"/>
        </w:rPr>
        <w:t>光华工程科技奖管理细则</w:t>
      </w:r>
    </w:p>
    <w:bookmarkEnd w:id="0"/>
    <w:p>
      <w:pPr>
        <w:spacing w:before="100" w:beforeAutospacing="1" w:line="460" w:lineRule="exact"/>
        <w:jc w:val="center"/>
        <w:rPr>
          <w:rFonts w:hint="eastAsia" w:asciiTheme="minorEastAsia" w:hAnsiTheme="minorEastAsia" w:eastAsiaTheme="minorEastAsia"/>
          <w:b/>
          <w:bCs w:val="0"/>
          <w:sz w:val="28"/>
          <w:szCs w:val="24"/>
          <w:lang w:eastAsia="zh-CN"/>
        </w:rPr>
      </w:pPr>
      <w:r>
        <w:rPr>
          <w:rFonts w:hint="eastAsia" w:asciiTheme="minorEastAsia" w:hAnsiTheme="minorEastAsia" w:eastAsiaTheme="minorEastAsia"/>
          <w:b/>
          <w:bCs w:val="0"/>
          <w:sz w:val="28"/>
          <w:szCs w:val="24"/>
          <w:lang w:eastAsia="zh-CN"/>
        </w:rPr>
        <w:t>（</w:t>
      </w:r>
      <w:r>
        <w:rPr>
          <w:rFonts w:hint="eastAsia" w:asciiTheme="minorEastAsia" w:hAnsiTheme="minorEastAsia" w:eastAsiaTheme="minorEastAsia"/>
          <w:b/>
          <w:bCs w:val="0"/>
          <w:sz w:val="28"/>
          <w:szCs w:val="24"/>
          <w:lang w:val="en-US" w:eastAsia="zh-CN"/>
        </w:rPr>
        <w:t>2023年6月修订</w:t>
      </w:r>
      <w:r>
        <w:rPr>
          <w:rFonts w:hint="eastAsia" w:asciiTheme="minorEastAsia" w:hAnsiTheme="minorEastAsia" w:eastAsiaTheme="minorEastAsia"/>
          <w:b/>
          <w:bCs w:val="0"/>
          <w:sz w:val="28"/>
          <w:szCs w:val="24"/>
          <w:lang w:eastAsia="zh-CN"/>
        </w:rPr>
        <w:t>）</w:t>
      </w:r>
    </w:p>
    <w:p>
      <w:pPr>
        <w:spacing w:line="500" w:lineRule="exact"/>
        <w:jc w:val="center"/>
        <w:rPr>
          <w:rFonts w:hint="eastAsia" w:ascii="仿宋" w:hAnsi="仿宋" w:eastAsia="仿宋"/>
          <w:b w:val="0"/>
          <w:bCs w:val="0"/>
          <w:sz w:val="28"/>
          <w:szCs w:val="24"/>
          <w:lang w:eastAsia="zh-CN"/>
        </w:rPr>
      </w:pPr>
    </w:p>
    <w:p>
      <w:pPr>
        <w:spacing w:line="500" w:lineRule="exact"/>
        <w:jc w:val="center"/>
        <w:rPr>
          <w:rFonts w:ascii="仿宋" w:hAnsi="仿宋" w:eastAsia="仿宋"/>
          <w:b/>
          <w:sz w:val="32"/>
          <w:szCs w:val="32"/>
        </w:rPr>
      </w:pPr>
      <w:r>
        <w:rPr>
          <w:rFonts w:hint="eastAsia" w:ascii="仿宋" w:hAnsi="仿宋" w:eastAsia="仿宋"/>
          <w:b/>
          <w:sz w:val="32"/>
          <w:szCs w:val="32"/>
        </w:rPr>
        <w:t>第一章  总</w:t>
      </w:r>
      <w:r>
        <w:rPr>
          <w:rFonts w:ascii="仿宋" w:hAnsi="仿宋" w:eastAsia="仿宋"/>
          <w:b/>
          <w:sz w:val="32"/>
          <w:szCs w:val="32"/>
        </w:rPr>
        <w:t xml:space="preserve">  </w:t>
      </w:r>
      <w:r>
        <w:rPr>
          <w:rFonts w:hint="eastAsia" w:ascii="仿宋" w:hAnsi="仿宋" w:eastAsia="仿宋"/>
          <w:b/>
          <w:sz w:val="32"/>
          <w:szCs w:val="32"/>
        </w:rPr>
        <w:t>则</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b/>
          <w:sz w:val="28"/>
        </w:rPr>
        <w:t>第一条</w:t>
      </w:r>
      <w:r>
        <w:rPr>
          <w:rFonts w:hint="eastAsia" w:ascii="仿宋" w:hAnsi="仿宋" w:eastAsia="仿宋"/>
          <w:sz w:val="28"/>
        </w:rPr>
        <w:t xml:space="preserve">  为有效地组织和实施光华工程科技奖的提名、评审和颁奖，制定本细则。</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b/>
          <w:sz w:val="28"/>
        </w:rPr>
        <w:t>第二条</w:t>
      </w:r>
      <w:r>
        <w:rPr>
          <w:rFonts w:hint="eastAsia" w:ascii="仿宋" w:hAnsi="仿宋" w:eastAsia="仿宋"/>
          <w:sz w:val="28"/>
        </w:rPr>
        <w:t xml:space="preserve">  本奖面向中国工程科技专家，不对单位和项目集体。凡在工程科学技术及工程管理领域做出重要贡献、取得杰出成就的中国工程科技专家，可通过规定程序，经过提名、</w:t>
      </w:r>
      <w:r>
        <w:rPr>
          <w:rFonts w:hint="eastAsia" w:ascii="仿宋" w:hAnsi="仿宋" w:eastAsia="仿宋"/>
          <w:sz w:val="28"/>
          <w:lang w:val="en-US" w:eastAsia="zh-CN"/>
        </w:rPr>
        <w:t>形式审查、初评、公示、终评</w:t>
      </w:r>
      <w:r>
        <w:rPr>
          <w:rFonts w:hint="eastAsia" w:ascii="仿宋" w:hAnsi="仿宋" w:eastAsia="仿宋"/>
          <w:sz w:val="28"/>
        </w:rPr>
        <w:t>，获得奖励。</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b/>
          <w:sz w:val="28"/>
        </w:rPr>
        <w:t>第三条</w:t>
      </w:r>
      <w:r>
        <w:rPr>
          <w:rFonts w:hint="eastAsia" w:ascii="仿宋" w:hAnsi="仿宋" w:eastAsia="仿宋"/>
          <w:sz w:val="28"/>
        </w:rPr>
        <w:t xml:space="preserve">  本奖每两年进行一次颁奖活动。</w:t>
      </w:r>
    </w:p>
    <w:p>
      <w:pPr>
        <w:spacing w:before="100" w:beforeAutospacing="1" w:line="500" w:lineRule="exact"/>
        <w:jc w:val="center"/>
        <w:rPr>
          <w:rFonts w:ascii="仿宋" w:hAnsi="仿宋" w:eastAsia="仿宋"/>
          <w:b/>
          <w:sz w:val="32"/>
          <w:szCs w:val="32"/>
        </w:rPr>
      </w:pPr>
      <w:r>
        <w:rPr>
          <w:rFonts w:hint="eastAsia" w:ascii="仿宋" w:hAnsi="仿宋" w:eastAsia="仿宋"/>
          <w:b/>
          <w:sz w:val="32"/>
          <w:szCs w:val="32"/>
        </w:rPr>
        <w:t>第二章  奖项、名额、奖金</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b/>
          <w:sz w:val="28"/>
        </w:rPr>
        <w:t>第四条</w:t>
      </w:r>
      <w:r>
        <w:rPr>
          <w:rFonts w:hint="eastAsia" w:ascii="仿宋" w:hAnsi="仿宋" w:eastAsia="仿宋"/>
          <w:sz w:val="28"/>
        </w:rPr>
        <w:t xml:space="preserve">  奖项分为：“光华工程科技成就奖”、“光华工程科技奖”。</w:t>
      </w:r>
      <w:r>
        <w:rPr>
          <w:rFonts w:ascii="仿宋" w:hAnsi="仿宋" w:eastAsia="仿宋"/>
          <w:sz w:val="28"/>
        </w:rPr>
        <w:t xml:space="preserve"> </w:t>
      </w:r>
    </w:p>
    <w:p>
      <w:pPr>
        <w:spacing w:line="500" w:lineRule="exact"/>
        <w:ind w:firstLine="562" w:firstLineChars="200"/>
        <w:rPr>
          <w:rFonts w:ascii="仿宋" w:hAnsi="仿宋" w:eastAsia="仿宋"/>
          <w:sz w:val="28"/>
        </w:rPr>
      </w:pPr>
      <w:r>
        <w:rPr>
          <w:rFonts w:ascii="仿宋" w:hAnsi="仿宋" w:eastAsia="仿宋"/>
          <w:b/>
          <w:sz w:val="28"/>
        </w:rPr>
        <w:t>第五条</w:t>
      </w:r>
      <w:r>
        <w:rPr>
          <w:rFonts w:hint="eastAsia" w:ascii="仿宋" w:hAnsi="仿宋" w:eastAsia="仿宋"/>
          <w:b/>
          <w:sz w:val="28"/>
        </w:rPr>
        <w:t xml:space="preserve">  </w:t>
      </w:r>
      <w:r>
        <w:rPr>
          <w:rFonts w:ascii="仿宋" w:hAnsi="仿宋" w:eastAsia="仿宋"/>
          <w:sz w:val="28"/>
        </w:rPr>
        <w:t>奖励名额为：“</w:t>
      </w:r>
      <w:r>
        <w:rPr>
          <w:rFonts w:hint="eastAsia" w:ascii="仿宋" w:hAnsi="仿宋" w:eastAsia="仿宋"/>
          <w:sz w:val="28"/>
        </w:rPr>
        <w:t>光华工程科技成就奖</w:t>
      </w:r>
      <w:r>
        <w:rPr>
          <w:rFonts w:ascii="仿宋" w:hAnsi="仿宋" w:eastAsia="仿宋"/>
          <w:sz w:val="28"/>
        </w:rPr>
        <w:t>”1名；“</w:t>
      </w:r>
      <w:r>
        <w:rPr>
          <w:rFonts w:hint="eastAsia" w:ascii="仿宋" w:hAnsi="仿宋" w:eastAsia="仿宋"/>
          <w:sz w:val="28"/>
        </w:rPr>
        <w:t>光华工程科技奖</w:t>
      </w:r>
      <w:r>
        <w:rPr>
          <w:rFonts w:ascii="仿宋" w:hAnsi="仿宋" w:eastAsia="仿宋"/>
          <w:sz w:val="28"/>
        </w:rPr>
        <w:t>”不超过</w:t>
      </w:r>
      <w:r>
        <w:rPr>
          <w:rFonts w:hint="eastAsia" w:ascii="仿宋" w:hAnsi="仿宋" w:eastAsia="仿宋"/>
          <w:sz w:val="28"/>
        </w:rPr>
        <w:t>45</w:t>
      </w:r>
      <w:r>
        <w:rPr>
          <w:rFonts w:ascii="仿宋" w:hAnsi="仿宋" w:eastAsia="仿宋"/>
          <w:sz w:val="28"/>
        </w:rPr>
        <w:t>名，</w:t>
      </w:r>
      <w:r>
        <w:rPr>
          <w:rFonts w:hint="eastAsia" w:ascii="仿宋" w:hAnsi="仿宋" w:eastAsia="仿宋"/>
          <w:sz w:val="28"/>
        </w:rPr>
        <w:t>即</w:t>
      </w:r>
      <w:r>
        <w:rPr>
          <w:rFonts w:ascii="仿宋" w:hAnsi="仿宋" w:eastAsia="仿宋"/>
          <w:sz w:val="28"/>
        </w:rPr>
        <w:t>中国工程院每个学部</w:t>
      </w:r>
      <w:r>
        <w:rPr>
          <w:rFonts w:hint="eastAsia" w:ascii="仿宋" w:hAnsi="仿宋" w:eastAsia="仿宋"/>
          <w:sz w:val="28"/>
        </w:rPr>
        <w:t>评审各</w:t>
      </w:r>
      <w:r>
        <w:rPr>
          <w:rFonts w:ascii="仿宋" w:hAnsi="仿宋" w:eastAsia="仿宋"/>
          <w:sz w:val="28"/>
        </w:rPr>
        <w:t>不超过</w:t>
      </w:r>
      <w:r>
        <w:rPr>
          <w:rFonts w:hint="eastAsia" w:ascii="仿宋" w:hAnsi="仿宋" w:eastAsia="仿宋"/>
          <w:sz w:val="28"/>
        </w:rPr>
        <w:t>4</w:t>
      </w:r>
      <w:r>
        <w:rPr>
          <w:rFonts w:ascii="仿宋" w:hAnsi="仿宋" w:eastAsia="仿宋"/>
          <w:sz w:val="28"/>
        </w:rPr>
        <w:t>名</w:t>
      </w:r>
      <w:r>
        <w:rPr>
          <w:rFonts w:hint="eastAsia" w:ascii="仿宋" w:hAnsi="仿宋" w:eastAsia="仿宋"/>
          <w:sz w:val="28"/>
        </w:rPr>
        <w:t>(院士1名、非院士3名)，港澳台地区评审不超过9名</w:t>
      </w:r>
      <w:r>
        <w:rPr>
          <w:rFonts w:hint="eastAsia" w:ascii="仿宋" w:hAnsi="仿宋" w:eastAsia="仿宋"/>
          <w:sz w:val="28"/>
          <w:lang w:eastAsia="zh-CN"/>
        </w:rPr>
        <w:t>（</w:t>
      </w:r>
      <w:r>
        <w:rPr>
          <w:rFonts w:hint="eastAsia" w:ascii="仿宋" w:hAnsi="仿宋" w:eastAsia="仿宋"/>
          <w:sz w:val="28"/>
          <w:lang w:val="en-US" w:eastAsia="zh-CN"/>
        </w:rPr>
        <w:t>每个地区不超过3名</w:t>
      </w:r>
      <w:r>
        <w:rPr>
          <w:rFonts w:hint="eastAsia" w:ascii="仿宋" w:hAnsi="仿宋" w:eastAsia="仿宋"/>
          <w:sz w:val="28"/>
          <w:lang w:eastAsia="zh-CN"/>
        </w:rPr>
        <w:t>）</w:t>
      </w:r>
      <w:r>
        <w:rPr>
          <w:rFonts w:ascii="仿宋" w:hAnsi="仿宋" w:eastAsia="仿宋"/>
          <w:sz w:val="28"/>
        </w:rPr>
        <w:t>。</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b/>
          <w:sz w:val="28"/>
        </w:rPr>
        <w:t xml:space="preserve">第六条  </w:t>
      </w:r>
      <w:r>
        <w:rPr>
          <w:rFonts w:hint="eastAsia" w:ascii="仿宋" w:hAnsi="仿宋" w:eastAsia="仿宋"/>
          <w:sz w:val="28"/>
        </w:rPr>
        <w:t>奖励金额为：“光华工程科技成就奖”每人100万元人民币；“光华工程科技奖”每人20万元人民币。</w:t>
      </w:r>
    </w:p>
    <w:p>
      <w:pPr>
        <w:spacing w:before="100" w:beforeAutospacing="1" w:line="500" w:lineRule="exact"/>
        <w:jc w:val="center"/>
        <w:rPr>
          <w:rFonts w:ascii="仿宋" w:hAnsi="仿宋" w:eastAsia="仿宋"/>
          <w:b/>
          <w:sz w:val="32"/>
          <w:szCs w:val="32"/>
          <w:u w:val="single"/>
        </w:rPr>
      </w:pPr>
      <w:r>
        <w:rPr>
          <w:rFonts w:hint="eastAsia" w:ascii="仿宋" w:hAnsi="仿宋" w:eastAsia="仿宋"/>
          <w:b/>
          <w:sz w:val="32"/>
          <w:szCs w:val="32"/>
        </w:rPr>
        <w:t>第三章  候选人提名条件和提名渠道</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b/>
          <w:sz w:val="28"/>
        </w:rPr>
        <w:t xml:space="preserve">第七条  </w:t>
      </w:r>
      <w:r>
        <w:rPr>
          <w:rFonts w:hint="eastAsia" w:ascii="仿宋" w:hAnsi="仿宋" w:eastAsia="仿宋"/>
          <w:sz w:val="28"/>
        </w:rPr>
        <w:t>具备以下条件之一者，可被提名为“光华工程科技奖”候选人：</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sz w:val="28"/>
        </w:rPr>
        <w:t>1、在重大工程设计、研制、建造、生产、运行、管理等方面解决关键科学技术问题，有重要贡献者；</w:t>
      </w:r>
    </w:p>
    <w:p>
      <w:pPr>
        <w:spacing w:line="500" w:lineRule="exact"/>
        <w:ind w:firstLine="560" w:firstLineChars="200"/>
        <w:rPr>
          <w:rFonts w:ascii="仿宋" w:hAnsi="仿宋" w:eastAsia="仿宋"/>
          <w:sz w:val="28"/>
        </w:rPr>
      </w:pPr>
      <w:r>
        <w:rPr>
          <w:rFonts w:hint="eastAsia" w:ascii="仿宋" w:hAnsi="仿宋" w:eastAsia="仿宋"/>
          <w:sz w:val="28"/>
        </w:rPr>
        <w:t>2、在工程科学技术及工程管理领域有重要发现、发明，并有显著应用成效，成绩杰出者；</w:t>
      </w:r>
    </w:p>
    <w:p>
      <w:pPr>
        <w:spacing w:line="500" w:lineRule="exact"/>
        <w:ind w:firstLine="560" w:firstLineChars="200"/>
        <w:rPr>
          <w:rFonts w:ascii="仿宋" w:hAnsi="仿宋" w:eastAsia="仿宋"/>
          <w:sz w:val="28"/>
        </w:rPr>
      </w:pPr>
      <w:r>
        <w:rPr>
          <w:rFonts w:hint="eastAsia" w:ascii="仿宋" w:hAnsi="仿宋" w:eastAsia="仿宋"/>
          <w:sz w:val="28"/>
        </w:rPr>
        <w:t>3、应用本人研究成果、发明创造，发展高新技术及相关产业，成效特别显著者。</w:t>
      </w:r>
    </w:p>
    <w:p>
      <w:pPr>
        <w:spacing w:line="500" w:lineRule="exact"/>
        <w:ind w:firstLine="555"/>
        <w:rPr>
          <w:rFonts w:ascii="仿宋" w:hAnsi="仿宋" w:eastAsia="仿宋"/>
          <w:sz w:val="28"/>
        </w:rPr>
      </w:pPr>
      <w:r>
        <w:rPr>
          <w:rFonts w:hint="eastAsia" w:ascii="仿宋" w:hAnsi="仿宋" w:eastAsia="仿宋"/>
          <w:b/>
          <w:sz w:val="28"/>
        </w:rPr>
        <w:t>第八条</w:t>
      </w:r>
      <w:r>
        <w:rPr>
          <w:rFonts w:hint="eastAsia" w:ascii="仿宋" w:hAnsi="仿宋" w:eastAsia="仿宋"/>
          <w:sz w:val="28"/>
        </w:rPr>
        <w:t xml:space="preserve">  “光华工程科技成就奖”候选人由各学部专业评审委员会提名，每个学部专业评审委员会提名不超过1人。</w:t>
      </w:r>
    </w:p>
    <w:p>
      <w:pPr>
        <w:spacing w:line="500" w:lineRule="exact"/>
        <w:ind w:firstLine="555"/>
        <w:rPr>
          <w:rFonts w:ascii="仿宋" w:hAnsi="仿宋" w:eastAsia="仿宋"/>
          <w:sz w:val="28"/>
          <w:szCs w:val="28"/>
        </w:rPr>
      </w:pPr>
    </w:p>
    <w:p>
      <w:pPr>
        <w:spacing w:line="500" w:lineRule="exact"/>
        <w:ind w:firstLine="555"/>
        <w:rPr>
          <w:rFonts w:ascii="仿宋" w:hAnsi="仿宋" w:eastAsia="仿宋"/>
          <w:color w:val="000000" w:themeColor="text1"/>
          <w:sz w:val="28"/>
          <w14:textFill>
            <w14:solidFill>
              <w14:schemeClr w14:val="tx1"/>
            </w14:solidFill>
          </w14:textFill>
        </w:rPr>
      </w:pPr>
      <w:r>
        <w:rPr>
          <w:rFonts w:hint="eastAsia" w:ascii="仿宋" w:hAnsi="仿宋" w:eastAsia="仿宋"/>
          <w:b/>
          <w:sz w:val="28"/>
        </w:rPr>
        <w:t xml:space="preserve">第九条 </w:t>
      </w:r>
      <w:r>
        <w:rPr>
          <w:rFonts w:hint="eastAsia" w:ascii="仿宋" w:hAnsi="仿宋" w:eastAsia="仿宋"/>
          <w:sz w:val="28"/>
        </w:rPr>
        <w:t xml:space="preserve"> “光华工程科技奖”非院士</w:t>
      </w:r>
      <w:r>
        <w:rPr>
          <w:rFonts w:hint="eastAsia" w:ascii="仿宋" w:hAnsi="仿宋" w:eastAsia="仿宋"/>
          <w:sz w:val="28"/>
          <w:lang w:val="en-US" w:eastAsia="zh-CN"/>
        </w:rPr>
        <w:t>的</w:t>
      </w:r>
      <w:r>
        <w:rPr>
          <w:rFonts w:hint="eastAsia" w:ascii="仿宋" w:hAnsi="仿宋" w:eastAsia="仿宋"/>
          <w:sz w:val="28"/>
        </w:rPr>
        <w:t>候选人年龄不超过65周</w:t>
      </w:r>
      <w:r>
        <w:rPr>
          <w:rFonts w:hint="eastAsia" w:ascii="仿宋" w:hAnsi="仿宋" w:eastAsia="仿宋"/>
          <w:sz w:val="28"/>
          <w:szCs w:val="28"/>
        </w:rPr>
        <w:t>岁</w:t>
      </w:r>
      <w:r>
        <w:rPr>
          <w:rFonts w:ascii="仿宋" w:hAnsi="仿宋" w:eastAsia="仿宋"/>
          <w:color w:val="656464"/>
          <w:sz w:val="28"/>
          <w:szCs w:val="28"/>
        </w:rPr>
        <w:t>（</w:t>
      </w:r>
      <w:r>
        <w:rPr>
          <w:rFonts w:hint="eastAsia" w:ascii="仿宋" w:hAnsi="仿宋" w:eastAsia="仿宋"/>
          <w:color w:val="000000" w:themeColor="text1"/>
          <w:sz w:val="28"/>
          <w:szCs w:val="28"/>
          <w14:textFill>
            <w14:solidFill>
              <w14:schemeClr w14:val="tx1"/>
            </w14:solidFill>
          </w14:textFill>
        </w:rPr>
        <w:t>按提名</w:t>
      </w:r>
      <w:r>
        <w:rPr>
          <w:rFonts w:hint="eastAsia" w:ascii="仿宋" w:hAnsi="仿宋" w:eastAsia="仿宋"/>
          <w:color w:val="000000" w:themeColor="text1"/>
          <w:sz w:val="28"/>
          <w:szCs w:val="28"/>
          <w:lang w:val="en-US" w:eastAsia="zh-CN"/>
          <w14:textFill>
            <w14:solidFill>
              <w14:schemeClr w14:val="tx1"/>
            </w14:solidFill>
          </w14:textFill>
        </w:rPr>
        <w:t>前一年12月31日</w:t>
      </w:r>
      <w:r>
        <w:rPr>
          <w:rFonts w:hint="eastAsia" w:ascii="仿宋" w:hAnsi="仿宋" w:eastAsia="仿宋"/>
          <w:color w:val="000000" w:themeColor="text1"/>
          <w:sz w:val="28"/>
          <w:szCs w:val="28"/>
          <w14:textFill>
            <w14:solidFill>
              <w14:schemeClr w14:val="tx1"/>
            </w14:solidFill>
          </w14:textFill>
        </w:rPr>
        <w:t>年龄计算</w:t>
      </w:r>
      <w:r>
        <w:rPr>
          <w:rFonts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14:textFill>
            <w14:solidFill>
              <w14:schemeClr w14:val="tx1"/>
            </w14:solidFill>
          </w14:textFill>
        </w:rPr>
        <w:t>。</w:t>
      </w:r>
    </w:p>
    <w:p>
      <w:pPr>
        <w:spacing w:line="500" w:lineRule="exact"/>
        <w:ind w:firstLine="562" w:firstLineChars="200"/>
        <w:rPr>
          <w:rFonts w:ascii="仿宋" w:hAnsi="仿宋" w:eastAsia="仿宋"/>
          <w:sz w:val="28"/>
        </w:rPr>
      </w:pPr>
      <w:r>
        <w:rPr>
          <w:rFonts w:hint="eastAsia" w:ascii="仿宋" w:hAnsi="仿宋" w:eastAsia="仿宋"/>
          <w:b/>
          <w:sz w:val="28"/>
        </w:rPr>
        <w:t xml:space="preserve">第十条 </w:t>
      </w:r>
      <w:r>
        <w:rPr>
          <w:rFonts w:hint="eastAsia" w:ascii="仿宋" w:hAnsi="仿宋" w:eastAsia="仿宋"/>
          <w:sz w:val="28"/>
        </w:rPr>
        <w:t xml:space="preserve"> “光华工程科技奖”提名渠道：</w:t>
      </w:r>
      <w:r>
        <w:rPr>
          <w:rFonts w:ascii="仿宋" w:hAnsi="仿宋" w:eastAsia="仿宋"/>
          <w:sz w:val="28"/>
        </w:rPr>
        <w:t xml:space="preserve">  </w:t>
      </w:r>
    </w:p>
    <w:p>
      <w:pPr>
        <w:spacing w:line="500" w:lineRule="exact"/>
        <w:ind w:firstLine="560" w:firstLineChars="200"/>
        <w:rPr>
          <w:rFonts w:ascii="仿宋" w:hAnsi="仿宋" w:eastAsia="仿宋"/>
          <w:sz w:val="28"/>
        </w:rPr>
      </w:pPr>
      <w:r>
        <w:rPr>
          <w:rFonts w:hint="eastAsia" w:ascii="仿宋" w:hAnsi="仿宋" w:eastAsia="仿宋"/>
          <w:sz w:val="28"/>
        </w:rPr>
        <w:t>1、中国工程院院士、中国科学院信息技术科学部院士和技术科学部院士提名（每位院士提名不超过2人）；</w:t>
      </w:r>
    </w:p>
    <w:p>
      <w:pPr>
        <w:spacing w:line="500" w:lineRule="exact"/>
        <w:ind w:firstLine="560" w:firstLineChars="200"/>
        <w:rPr>
          <w:rFonts w:ascii="仿宋" w:hAnsi="仿宋" w:eastAsia="仿宋"/>
          <w:sz w:val="28"/>
        </w:rPr>
      </w:pPr>
      <w:r>
        <w:rPr>
          <w:rFonts w:hint="eastAsia" w:ascii="仿宋" w:hAnsi="仿宋" w:eastAsia="仿宋"/>
          <w:sz w:val="28"/>
        </w:rPr>
        <w:t>2、全国性工程科学技术学会提名（</w:t>
      </w:r>
      <w:r>
        <w:rPr>
          <w:rFonts w:hint="eastAsia" w:ascii="仿宋" w:hAnsi="仿宋" w:eastAsia="仿宋"/>
          <w:color w:val="000000" w:themeColor="text1"/>
          <w:sz w:val="28"/>
          <w14:textFill>
            <w14:solidFill>
              <w14:schemeClr w14:val="tx1"/>
            </w14:solidFill>
          </w14:textFill>
        </w:rPr>
        <w:t>每个工程科技领域，即9个学部，提名各不超过6人</w:t>
      </w:r>
      <w:r>
        <w:rPr>
          <w:rFonts w:hint="eastAsia" w:ascii="仿宋" w:hAnsi="仿宋" w:eastAsia="仿宋"/>
          <w:sz w:val="28"/>
        </w:rPr>
        <w:t>）；</w:t>
      </w:r>
    </w:p>
    <w:p>
      <w:pPr>
        <w:spacing w:line="500" w:lineRule="exact"/>
        <w:ind w:firstLine="560" w:firstLineChars="200"/>
        <w:rPr>
          <w:rFonts w:ascii="仿宋" w:hAnsi="仿宋" w:eastAsia="仿宋"/>
          <w:sz w:val="28"/>
        </w:rPr>
      </w:pPr>
      <w:r>
        <w:rPr>
          <w:rFonts w:hint="eastAsia" w:ascii="仿宋" w:hAnsi="仿宋" w:eastAsia="仿宋"/>
          <w:sz w:val="28"/>
        </w:rPr>
        <w:t>3、港澳台地区由指定提名机构提名（每个地区提名不超过6人）；</w:t>
      </w:r>
    </w:p>
    <w:p>
      <w:pPr>
        <w:spacing w:line="500" w:lineRule="exact"/>
        <w:ind w:firstLine="560" w:firstLineChars="200"/>
        <w:rPr>
          <w:rFonts w:ascii="仿宋" w:hAnsi="仿宋" w:eastAsia="仿宋"/>
          <w:sz w:val="28"/>
        </w:rPr>
      </w:pPr>
      <w:r>
        <w:rPr>
          <w:rFonts w:hint="eastAsia" w:ascii="仿宋" w:hAnsi="仿宋" w:eastAsia="仿宋"/>
          <w:sz w:val="28"/>
        </w:rPr>
        <w:t>4、光华工程科技奖励基金会理事会理事提名（每位理事提名不超过2人）。</w:t>
      </w:r>
    </w:p>
    <w:p>
      <w:pPr>
        <w:spacing w:line="500" w:lineRule="exact"/>
        <w:ind w:firstLine="562" w:firstLineChars="200"/>
        <w:rPr>
          <w:rFonts w:ascii="仿宋" w:hAnsi="仿宋" w:eastAsia="仿宋"/>
          <w:sz w:val="28"/>
        </w:rPr>
      </w:pPr>
      <w:r>
        <w:rPr>
          <w:rFonts w:hint="eastAsia" w:ascii="仿宋" w:hAnsi="仿宋" w:eastAsia="仿宋"/>
          <w:b/>
          <w:sz w:val="28"/>
        </w:rPr>
        <w:t xml:space="preserve">第十一条  </w:t>
      </w:r>
      <w:r>
        <w:rPr>
          <w:rFonts w:hint="eastAsia" w:ascii="仿宋" w:hAnsi="仿宋" w:eastAsia="仿宋"/>
          <w:sz w:val="28"/>
        </w:rPr>
        <w:t>提名候选人时，应逐项填写《光华工程科技奖提名书》，并按规定提供完备的候选人材料。材料应符合事实并须经候选人本人签字认可。</w:t>
      </w:r>
    </w:p>
    <w:p>
      <w:pPr>
        <w:widowControl/>
        <w:spacing w:line="500" w:lineRule="exact"/>
        <w:ind w:firstLine="562" w:firstLineChars="200"/>
        <w:rPr>
          <w:rFonts w:hint="eastAsia" w:ascii="仿宋" w:hAnsi="仿宋" w:eastAsia="仿宋"/>
          <w:sz w:val="28"/>
          <w:lang w:eastAsia="zh-CN"/>
        </w:rPr>
      </w:pPr>
      <w:r>
        <w:rPr>
          <w:rFonts w:hint="eastAsia" w:ascii="仿宋" w:hAnsi="仿宋" w:eastAsia="仿宋"/>
          <w:b/>
          <w:sz w:val="28"/>
        </w:rPr>
        <w:t>第十二条</w:t>
      </w:r>
      <w:r>
        <w:rPr>
          <w:rFonts w:hint="eastAsia" w:ascii="仿宋" w:hAnsi="仿宋" w:eastAsia="仿宋"/>
          <w:sz w:val="28"/>
        </w:rPr>
        <w:t xml:space="preserve">  候选人</w:t>
      </w:r>
      <w:r>
        <w:rPr>
          <w:rFonts w:hint="eastAsia" w:ascii="仿宋" w:hAnsi="仿宋" w:eastAsia="仿宋"/>
          <w:sz w:val="28"/>
          <w:lang w:eastAsia="zh-CN"/>
        </w:rPr>
        <w:t>《</w:t>
      </w:r>
      <w:r>
        <w:rPr>
          <w:rFonts w:hint="eastAsia" w:ascii="仿宋" w:hAnsi="仿宋" w:eastAsia="仿宋"/>
          <w:sz w:val="28"/>
          <w:lang w:val="en-US" w:eastAsia="zh-CN"/>
        </w:rPr>
        <w:t>提名书</w:t>
      </w:r>
      <w:r>
        <w:rPr>
          <w:rFonts w:hint="eastAsia" w:ascii="仿宋" w:hAnsi="仿宋" w:eastAsia="仿宋"/>
          <w:sz w:val="28"/>
          <w:lang w:eastAsia="zh-CN"/>
        </w:rPr>
        <w:t>》</w:t>
      </w:r>
      <w:r>
        <w:rPr>
          <w:rFonts w:hint="eastAsia" w:ascii="仿宋" w:hAnsi="仿宋" w:eastAsia="仿宋"/>
          <w:sz w:val="28"/>
          <w:lang w:val="en-US" w:eastAsia="zh-CN"/>
        </w:rPr>
        <w:t>和附件不得涉及国家秘密和敏感信息</w:t>
      </w:r>
      <w:r>
        <w:rPr>
          <w:rFonts w:hint="eastAsia" w:ascii="仿宋" w:hAnsi="仿宋" w:eastAsia="仿宋"/>
          <w:sz w:val="28"/>
          <w:lang w:eastAsia="zh-CN"/>
        </w:rPr>
        <w:t>，</w:t>
      </w:r>
      <w:r>
        <w:rPr>
          <w:rFonts w:hint="eastAsia" w:ascii="仿宋" w:hAnsi="仿宋" w:eastAsia="仿宋"/>
          <w:sz w:val="28"/>
          <w:lang w:val="en-US" w:eastAsia="zh-CN"/>
        </w:rPr>
        <w:t>并由候选人人事关系所在单位出具不涉及国家秘密和敏感信息证明</w:t>
      </w:r>
      <w:r>
        <w:rPr>
          <w:rFonts w:hint="eastAsia" w:ascii="仿宋" w:hAnsi="仿宋" w:eastAsia="仿宋"/>
          <w:sz w:val="28"/>
        </w:rPr>
        <w:t>。</w:t>
      </w:r>
    </w:p>
    <w:p>
      <w:pPr>
        <w:spacing w:line="500" w:lineRule="exact"/>
        <w:ind w:firstLine="562" w:firstLineChars="200"/>
        <w:rPr>
          <w:rFonts w:ascii="仿宋" w:hAnsi="仿宋" w:eastAsia="仿宋"/>
          <w:sz w:val="28"/>
        </w:rPr>
      </w:pPr>
      <w:r>
        <w:rPr>
          <w:rFonts w:hint="eastAsia" w:ascii="仿宋" w:hAnsi="仿宋" w:eastAsia="仿宋"/>
          <w:b/>
          <w:sz w:val="28"/>
        </w:rPr>
        <w:t>第十三条</w:t>
      </w:r>
      <w:r>
        <w:rPr>
          <w:rFonts w:ascii="仿宋" w:hAnsi="仿宋" w:eastAsia="仿宋"/>
          <w:b/>
          <w:sz w:val="28"/>
        </w:rPr>
        <w:t xml:space="preserve"> </w:t>
      </w:r>
      <w:r>
        <w:rPr>
          <w:rFonts w:ascii="仿宋" w:hAnsi="仿宋" w:eastAsia="仿宋"/>
          <w:sz w:val="28"/>
        </w:rPr>
        <w:t xml:space="preserve"> </w:t>
      </w:r>
      <w:r>
        <w:rPr>
          <w:rFonts w:hint="eastAsia" w:ascii="仿宋" w:hAnsi="仿宋" w:eastAsia="仿宋"/>
          <w:sz w:val="28"/>
        </w:rPr>
        <w:t>候选人材料，凡涉及知识产权问题引起的争议、投诉等，后果由候选人承担。</w:t>
      </w:r>
    </w:p>
    <w:p>
      <w:pPr>
        <w:spacing w:before="100" w:beforeAutospacing="1" w:line="500" w:lineRule="exact"/>
        <w:jc w:val="center"/>
        <w:rPr>
          <w:rFonts w:ascii="仿宋" w:hAnsi="仿宋" w:eastAsia="仿宋"/>
          <w:b/>
          <w:sz w:val="32"/>
          <w:szCs w:val="32"/>
        </w:rPr>
      </w:pPr>
      <w:r>
        <w:rPr>
          <w:rFonts w:hint="eastAsia" w:ascii="仿宋" w:hAnsi="仿宋" w:eastAsia="仿宋"/>
          <w:b/>
          <w:sz w:val="32"/>
          <w:szCs w:val="32"/>
        </w:rPr>
        <w:t>第四章  评</w:t>
      </w:r>
      <w:r>
        <w:rPr>
          <w:rFonts w:ascii="仿宋" w:hAnsi="仿宋" w:eastAsia="仿宋"/>
          <w:b/>
          <w:sz w:val="32"/>
          <w:szCs w:val="32"/>
        </w:rPr>
        <w:t xml:space="preserve">  </w:t>
      </w:r>
      <w:r>
        <w:rPr>
          <w:rFonts w:hint="eastAsia" w:ascii="仿宋" w:hAnsi="仿宋" w:eastAsia="仿宋"/>
          <w:b/>
          <w:sz w:val="32"/>
          <w:szCs w:val="32"/>
        </w:rPr>
        <w:t>审</w:t>
      </w:r>
    </w:p>
    <w:p>
      <w:pPr>
        <w:spacing w:line="500" w:lineRule="exact"/>
        <w:ind w:firstLine="562" w:firstLineChars="200"/>
        <w:rPr>
          <w:rFonts w:hint="eastAsia" w:ascii="仿宋" w:hAnsi="仿宋" w:eastAsia="仿宋"/>
          <w:sz w:val="28"/>
          <w:lang w:eastAsia="zh-CN"/>
        </w:rPr>
      </w:pPr>
      <w:r>
        <w:rPr>
          <w:rFonts w:ascii="仿宋" w:hAnsi="仿宋" w:eastAsia="仿宋"/>
          <w:b/>
          <w:sz w:val="28"/>
        </w:rPr>
        <w:t>第十</w:t>
      </w:r>
      <w:r>
        <w:rPr>
          <w:rFonts w:hint="eastAsia" w:ascii="仿宋" w:hAnsi="仿宋" w:eastAsia="仿宋"/>
          <w:b/>
          <w:sz w:val="28"/>
        </w:rPr>
        <w:t>四</w:t>
      </w:r>
      <w:r>
        <w:rPr>
          <w:rFonts w:ascii="仿宋" w:hAnsi="仿宋" w:eastAsia="仿宋"/>
          <w:b/>
          <w:sz w:val="28"/>
        </w:rPr>
        <w:t>条</w:t>
      </w:r>
      <w:r>
        <w:rPr>
          <w:rFonts w:hint="eastAsia" w:ascii="仿宋" w:hAnsi="仿宋" w:eastAsia="仿宋"/>
          <w:b/>
          <w:sz w:val="28"/>
        </w:rPr>
        <w:t xml:space="preserve">  </w:t>
      </w:r>
      <w:r>
        <w:rPr>
          <w:rFonts w:hint="eastAsia" w:ascii="仿宋" w:hAnsi="仿宋" w:eastAsia="仿宋"/>
          <w:sz w:val="28"/>
        </w:rPr>
        <w:t>为了保证本奖的公正性、权威性，对候选人的评审工作，按中国工程院现有9个学部的专业领域组织学部专业评审委员会及港澳台地区评审委员会进行初评。学部专业评审委员会及港澳台地区评审委员会由相关领域的院士、专家组成，不少于11位。各学部推荐的光华工程科技奖励基金会理事担任本学部评审委员会副主任</w:t>
      </w:r>
      <w:r>
        <w:rPr>
          <w:rFonts w:hint="eastAsia" w:ascii="仿宋" w:hAnsi="仿宋" w:eastAsia="仿宋"/>
          <w:sz w:val="28"/>
          <w:lang w:eastAsia="zh-CN"/>
        </w:rPr>
        <w:t>。</w:t>
      </w:r>
    </w:p>
    <w:p>
      <w:pPr>
        <w:spacing w:line="500" w:lineRule="exact"/>
        <w:ind w:firstLine="562" w:firstLineChars="200"/>
        <w:rPr>
          <w:rFonts w:hint="eastAsia" w:ascii="仿宋" w:hAnsi="仿宋" w:eastAsia="仿宋"/>
          <w:sz w:val="28"/>
        </w:rPr>
      </w:pPr>
      <w:r>
        <w:rPr>
          <w:rFonts w:hint="eastAsia" w:ascii="仿宋" w:hAnsi="仿宋" w:eastAsia="仿宋"/>
          <w:b/>
          <w:sz w:val="28"/>
        </w:rPr>
        <w:t>第十</w:t>
      </w:r>
      <w:r>
        <w:rPr>
          <w:rFonts w:hint="eastAsia" w:ascii="仿宋" w:hAnsi="仿宋" w:eastAsia="仿宋"/>
          <w:b/>
          <w:sz w:val="28"/>
          <w:lang w:val="en-US" w:eastAsia="zh-CN"/>
        </w:rPr>
        <w:t>五</w:t>
      </w:r>
      <w:r>
        <w:rPr>
          <w:rFonts w:hint="eastAsia" w:ascii="仿宋" w:hAnsi="仿宋" w:eastAsia="仿宋"/>
          <w:b/>
          <w:sz w:val="28"/>
        </w:rPr>
        <w:t>条</w:t>
      </w:r>
      <w:r>
        <w:rPr>
          <w:rFonts w:hint="eastAsia" w:ascii="仿宋" w:hAnsi="仿宋" w:eastAsia="仿宋"/>
          <w:sz w:val="28"/>
        </w:rPr>
        <w:t xml:space="preserve">  学部专业</w:t>
      </w:r>
      <w:r>
        <w:rPr>
          <w:rFonts w:ascii="仿宋" w:hAnsi="仿宋" w:eastAsia="仿宋"/>
          <w:sz w:val="28"/>
        </w:rPr>
        <w:t>评审委员会</w:t>
      </w:r>
      <w:r>
        <w:rPr>
          <w:rFonts w:hint="eastAsia" w:ascii="仿宋" w:hAnsi="仿宋" w:eastAsia="仿宋"/>
          <w:sz w:val="28"/>
        </w:rPr>
        <w:t>及港澳台地区评审委员会</w:t>
      </w:r>
      <w:r>
        <w:rPr>
          <w:rFonts w:ascii="仿宋" w:hAnsi="仿宋" w:eastAsia="仿宋"/>
          <w:sz w:val="28"/>
        </w:rPr>
        <w:t>采取无记名投票方式进行表决。参加投票的评委不得少于全体评委人数的三分之二。获得出席人数三分之二</w:t>
      </w:r>
      <w:r>
        <w:rPr>
          <w:rFonts w:hint="eastAsia" w:ascii="仿宋" w:hAnsi="仿宋" w:eastAsia="仿宋"/>
          <w:sz w:val="28"/>
        </w:rPr>
        <w:t>及</w:t>
      </w:r>
      <w:r>
        <w:rPr>
          <w:rFonts w:ascii="仿宋" w:hAnsi="仿宋" w:eastAsia="仿宋"/>
          <w:sz w:val="28"/>
        </w:rPr>
        <w:t>以上赞成票的候选人，方能</w:t>
      </w:r>
      <w:r>
        <w:rPr>
          <w:rFonts w:hint="eastAsia" w:ascii="仿宋" w:hAnsi="仿宋" w:eastAsia="仿宋"/>
          <w:sz w:val="28"/>
        </w:rPr>
        <w:t>进入</w:t>
      </w:r>
      <w:r>
        <w:rPr>
          <w:rFonts w:ascii="仿宋" w:hAnsi="仿宋" w:eastAsia="仿宋"/>
          <w:sz w:val="28"/>
        </w:rPr>
        <w:t>终评。</w:t>
      </w:r>
      <w:r>
        <w:rPr>
          <w:rFonts w:hint="eastAsia" w:ascii="仿宋" w:hAnsi="仿宋" w:eastAsia="仿宋"/>
          <w:sz w:val="28"/>
          <w:lang w:val="en-US" w:eastAsia="zh-CN"/>
        </w:rPr>
        <w:t>理事会</w:t>
      </w:r>
      <w:r>
        <w:rPr>
          <w:rFonts w:hint="eastAsia" w:ascii="仿宋" w:hAnsi="仿宋" w:eastAsia="仿宋"/>
          <w:sz w:val="28"/>
        </w:rPr>
        <w:t>对进入终评的候选人</w:t>
      </w:r>
      <w:r>
        <w:rPr>
          <w:rFonts w:hint="eastAsia" w:ascii="仿宋" w:hAnsi="仿宋" w:eastAsia="仿宋"/>
          <w:sz w:val="28"/>
          <w:lang w:val="en-US" w:eastAsia="zh-CN"/>
        </w:rPr>
        <w:t>进行评审</w:t>
      </w:r>
      <w:r>
        <w:rPr>
          <w:rFonts w:hint="eastAsia" w:ascii="仿宋" w:hAnsi="仿宋" w:eastAsia="仿宋"/>
          <w:sz w:val="28"/>
        </w:rPr>
        <w:t>，</w:t>
      </w:r>
      <w:r>
        <w:rPr>
          <w:rFonts w:hint="eastAsia" w:ascii="仿宋" w:hAnsi="仿宋" w:eastAsia="仿宋"/>
          <w:sz w:val="28"/>
          <w:lang w:val="en-US" w:eastAsia="zh-CN"/>
        </w:rPr>
        <w:t>全体理事</w:t>
      </w:r>
      <w:r>
        <w:rPr>
          <w:rFonts w:hint="eastAsia" w:ascii="仿宋" w:hAnsi="仿宋" w:eastAsia="仿宋"/>
          <w:sz w:val="28"/>
        </w:rPr>
        <w:t>按25% 差额（4进3）对非院士的候选人进行投票；对候选人为院士的，仍实行等额投票。</w:t>
      </w:r>
    </w:p>
    <w:p>
      <w:pPr>
        <w:spacing w:line="500" w:lineRule="exact"/>
        <w:ind w:firstLine="562" w:firstLineChars="200"/>
        <w:rPr>
          <w:rFonts w:hint="eastAsia" w:ascii="仿宋" w:hAnsi="仿宋" w:eastAsia="仿宋"/>
          <w:sz w:val="28"/>
          <w:lang w:eastAsia="zh-CN"/>
        </w:rPr>
      </w:pPr>
      <w:r>
        <w:rPr>
          <w:rFonts w:ascii="仿宋" w:hAnsi="仿宋" w:eastAsia="仿宋"/>
          <w:b/>
          <w:sz w:val="28"/>
        </w:rPr>
        <w:t>第十</w:t>
      </w:r>
      <w:r>
        <w:rPr>
          <w:rFonts w:hint="eastAsia" w:ascii="仿宋" w:hAnsi="仿宋" w:eastAsia="仿宋"/>
          <w:b/>
          <w:sz w:val="28"/>
          <w:lang w:val="en-US" w:eastAsia="zh-CN"/>
        </w:rPr>
        <w:t>六</w:t>
      </w:r>
      <w:r>
        <w:rPr>
          <w:rFonts w:ascii="仿宋" w:hAnsi="仿宋" w:eastAsia="仿宋"/>
          <w:b/>
          <w:sz w:val="28"/>
        </w:rPr>
        <w:t>条</w:t>
      </w:r>
      <w:r>
        <w:rPr>
          <w:rFonts w:hint="eastAsia" w:ascii="仿宋" w:hAnsi="仿宋" w:eastAsia="仿宋"/>
          <w:sz w:val="28"/>
        </w:rPr>
        <w:t xml:space="preserve">  学部专业</w:t>
      </w:r>
      <w:r>
        <w:rPr>
          <w:rFonts w:ascii="仿宋" w:hAnsi="仿宋" w:eastAsia="仿宋"/>
          <w:sz w:val="28"/>
        </w:rPr>
        <w:t>评审委员会</w:t>
      </w:r>
      <w:r>
        <w:rPr>
          <w:rFonts w:hint="eastAsia" w:ascii="仿宋" w:hAnsi="仿宋" w:eastAsia="仿宋"/>
          <w:sz w:val="28"/>
        </w:rPr>
        <w:t>及港澳台地区评审委员会</w:t>
      </w:r>
      <w:r>
        <w:rPr>
          <w:rFonts w:ascii="仿宋" w:hAnsi="仿宋" w:eastAsia="仿宋"/>
          <w:sz w:val="28"/>
        </w:rPr>
        <w:t>对候选人书面材料进行审议。在评审过程中，可向有关专家和单位征求意见</w:t>
      </w:r>
      <w:r>
        <w:rPr>
          <w:rFonts w:hint="eastAsia" w:ascii="仿宋" w:hAnsi="仿宋" w:eastAsia="仿宋"/>
          <w:sz w:val="28"/>
        </w:rPr>
        <w:t>。</w:t>
      </w:r>
      <w:r>
        <w:rPr>
          <w:rFonts w:ascii="仿宋" w:hAnsi="仿宋" w:eastAsia="仿宋"/>
          <w:sz w:val="28"/>
        </w:rPr>
        <w:t>必要时，也可组织答询或现场调查，并以书面形式提交</w:t>
      </w:r>
      <w:r>
        <w:rPr>
          <w:rFonts w:hint="eastAsia" w:ascii="仿宋" w:hAnsi="仿宋" w:eastAsia="仿宋"/>
          <w:sz w:val="28"/>
          <w:lang w:val="en-US" w:eastAsia="zh-CN"/>
        </w:rPr>
        <w:t>理事会</w:t>
      </w:r>
      <w:r>
        <w:rPr>
          <w:rFonts w:hint="eastAsia" w:ascii="仿宋" w:hAnsi="仿宋" w:eastAsia="仿宋"/>
          <w:sz w:val="28"/>
          <w:lang w:eastAsia="zh-CN"/>
        </w:rPr>
        <w:t>。</w:t>
      </w:r>
    </w:p>
    <w:p>
      <w:pPr>
        <w:spacing w:line="500" w:lineRule="exact"/>
        <w:ind w:firstLine="560" w:firstLineChars="200"/>
        <w:rPr>
          <w:rFonts w:ascii="仿宋" w:hAnsi="仿宋" w:eastAsia="仿宋"/>
          <w:sz w:val="28"/>
        </w:rPr>
      </w:pPr>
      <w:r>
        <w:rPr>
          <w:rFonts w:hint="eastAsia" w:ascii="仿宋" w:hAnsi="仿宋" w:eastAsia="仿宋"/>
          <w:sz w:val="28"/>
          <w:lang w:val="en-US" w:eastAsia="zh-CN"/>
        </w:rPr>
        <w:t>评审过程中，</w:t>
      </w:r>
      <w:r>
        <w:rPr>
          <w:rFonts w:hint="eastAsia" w:ascii="仿宋" w:hAnsi="仿宋" w:eastAsia="仿宋"/>
          <w:sz w:val="28"/>
          <w:lang w:eastAsia="zh-CN"/>
        </w:rPr>
        <w:t>关注长期奋战在科研和工程技术一线的工程科技专家，关注国家急需的关键领域、新兴学科、交叉学科以及尚无院士的学科、行业候选人，关注院士人数较少地区候选人，关注中青年和女性工程科技专家。</w:t>
      </w:r>
    </w:p>
    <w:p>
      <w:pPr>
        <w:spacing w:line="500" w:lineRule="exact"/>
        <w:ind w:firstLine="555"/>
        <w:rPr>
          <w:rFonts w:ascii="仿宋" w:hAnsi="仿宋" w:eastAsia="仿宋"/>
          <w:sz w:val="28"/>
        </w:rPr>
      </w:pPr>
      <w:r>
        <w:rPr>
          <w:rFonts w:hint="eastAsia" w:ascii="仿宋" w:hAnsi="仿宋" w:eastAsia="仿宋"/>
          <w:b/>
          <w:sz w:val="28"/>
        </w:rPr>
        <w:t>第十七条</w:t>
      </w:r>
      <w:r>
        <w:rPr>
          <w:rFonts w:hint="eastAsia" w:ascii="仿宋" w:hAnsi="仿宋" w:eastAsia="仿宋"/>
          <w:sz w:val="28"/>
        </w:rPr>
        <w:t xml:space="preserve">  通过初评的候选人在中国工程院网站及光华工程科技奖微信公众号上进行公示（公示时间为15天）。</w:t>
      </w:r>
    </w:p>
    <w:p>
      <w:pPr>
        <w:spacing w:line="500" w:lineRule="exact"/>
        <w:ind w:right="-92" w:rightChars="-44" w:firstLine="555"/>
        <w:rPr>
          <w:rFonts w:ascii="仿宋" w:hAnsi="仿宋" w:eastAsia="仿宋"/>
          <w:sz w:val="28"/>
        </w:rPr>
      </w:pPr>
      <w:r>
        <w:rPr>
          <w:rFonts w:hint="eastAsia" w:ascii="仿宋" w:hAnsi="仿宋" w:eastAsia="仿宋"/>
          <w:b/>
          <w:sz w:val="28"/>
        </w:rPr>
        <w:t xml:space="preserve">第十八条 </w:t>
      </w:r>
      <w:r>
        <w:rPr>
          <w:rFonts w:hint="eastAsia" w:ascii="仿宋" w:hAnsi="仿宋" w:eastAsia="仿宋"/>
          <w:sz w:val="28"/>
        </w:rPr>
        <w:t xml:space="preserve"> </w:t>
      </w:r>
      <w:r>
        <w:rPr>
          <w:rFonts w:hint="eastAsia" w:ascii="仿宋" w:hAnsi="仿宋" w:eastAsia="仿宋"/>
          <w:sz w:val="28"/>
          <w:lang w:val="en-US" w:eastAsia="zh-CN"/>
        </w:rPr>
        <w:t>理事</w:t>
      </w:r>
      <w:r>
        <w:rPr>
          <w:rFonts w:hint="eastAsia" w:ascii="仿宋" w:hAnsi="仿宋" w:eastAsia="仿宋"/>
          <w:sz w:val="28"/>
        </w:rPr>
        <w:t>会对各学部专业评审委员会提名的“光华工程科技成就奖”候选人及通过初评的“光华工程科技奖”候选人进行终评，采取无记名投票方式表决。参加表决的</w:t>
      </w:r>
      <w:r>
        <w:rPr>
          <w:rFonts w:hint="eastAsia" w:ascii="仿宋" w:hAnsi="仿宋" w:eastAsia="仿宋"/>
          <w:sz w:val="28"/>
          <w:lang w:val="en-US" w:eastAsia="zh-CN"/>
        </w:rPr>
        <w:t>评委</w:t>
      </w:r>
      <w:r>
        <w:rPr>
          <w:rFonts w:hint="eastAsia" w:ascii="仿宋" w:hAnsi="仿宋" w:eastAsia="仿宋"/>
          <w:sz w:val="28"/>
        </w:rPr>
        <w:t>不得少于全体</w:t>
      </w:r>
      <w:r>
        <w:rPr>
          <w:rFonts w:hint="eastAsia" w:ascii="仿宋" w:hAnsi="仿宋" w:eastAsia="仿宋"/>
          <w:sz w:val="28"/>
          <w:lang w:val="en-US" w:eastAsia="zh-CN"/>
        </w:rPr>
        <w:t>评委</w:t>
      </w:r>
      <w:r>
        <w:rPr>
          <w:rFonts w:hint="eastAsia" w:ascii="仿宋" w:hAnsi="仿宋" w:eastAsia="仿宋"/>
          <w:sz w:val="28"/>
        </w:rPr>
        <w:t>人数的三分之二。获奖者须获得出席人数的三分之二及以上赞成票。</w:t>
      </w:r>
    </w:p>
    <w:p>
      <w:pPr>
        <w:spacing w:line="500" w:lineRule="exact"/>
        <w:ind w:firstLine="555"/>
        <w:rPr>
          <w:rFonts w:ascii="仿宋" w:hAnsi="仿宋" w:eastAsia="仿宋"/>
          <w:sz w:val="28"/>
        </w:rPr>
      </w:pPr>
      <w:r>
        <w:rPr>
          <w:rFonts w:hint="eastAsia" w:ascii="仿宋" w:hAnsi="仿宋" w:eastAsia="仿宋"/>
          <w:b/>
          <w:sz w:val="28"/>
        </w:rPr>
        <w:t xml:space="preserve">第十九条  </w:t>
      </w:r>
      <w:r>
        <w:rPr>
          <w:rFonts w:hint="eastAsia" w:ascii="仿宋" w:hAnsi="仿宋" w:eastAsia="仿宋"/>
          <w:sz w:val="28"/>
        </w:rPr>
        <w:t>终评评审结果</w:t>
      </w:r>
      <w:r>
        <w:rPr>
          <w:rFonts w:hint="eastAsia" w:ascii="仿宋" w:hAnsi="仿宋" w:eastAsia="仿宋"/>
          <w:sz w:val="28"/>
          <w:lang w:val="en-US" w:eastAsia="zh-CN"/>
        </w:rPr>
        <w:t>经</w:t>
      </w:r>
      <w:r>
        <w:rPr>
          <w:rFonts w:hint="eastAsia" w:ascii="仿宋" w:hAnsi="仿宋" w:eastAsia="仿宋"/>
          <w:sz w:val="28"/>
        </w:rPr>
        <w:t>理事会审定、批准生效。理事会通过新闻媒体公布获奖人名单。</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sz w:val="28"/>
        </w:rPr>
        <w:t xml:space="preserve">  </w:t>
      </w:r>
      <w:r>
        <w:rPr>
          <w:rFonts w:hint="eastAsia" w:ascii="仿宋" w:hAnsi="仿宋" w:eastAsia="仿宋"/>
          <w:b/>
          <w:sz w:val="28"/>
        </w:rPr>
        <w:t>第二十条</w:t>
      </w:r>
      <w:r>
        <w:rPr>
          <w:rFonts w:hint="eastAsia" w:ascii="仿宋" w:hAnsi="仿宋" w:eastAsia="仿宋"/>
          <w:sz w:val="28"/>
        </w:rPr>
        <w:t xml:space="preserve">  评审过程中实行回避制度。回避的范围和办法是：评审者不参加对本人和有直系亲属、主要旁系亲属关系的候选人进行评审（直系亲属和主要旁系亲属是指：父母、夫妻、公婆、岳父母、子女、兄弟、姊妹、婿媳、叔（姑）侄、甥舅（姨）等）</w:t>
      </w:r>
      <w:r>
        <w:rPr>
          <w:rFonts w:hint="eastAsia" w:ascii="仿宋" w:hAnsi="仿宋" w:eastAsia="仿宋"/>
          <w:sz w:val="28"/>
          <w:lang w:eastAsia="zh-CN"/>
        </w:rPr>
        <w:t>、师生关系（硕士、博士研究生导师，以学位论文封面所列导师为准）的院士、外部同行专家和工作人员</w:t>
      </w:r>
      <w:r>
        <w:rPr>
          <w:rFonts w:hint="eastAsia" w:ascii="仿宋" w:hAnsi="仿宋" w:eastAsia="仿宋"/>
          <w:sz w:val="28"/>
        </w:rPr>
        <w:t>。</w:t>
      </w:r>
    </w:p>
    <w:p>
      <w:pPr>
        <w:spacing w:line="240" w:lineRule="auto"/>
        <w:rPr>
          <w:rFonts w:ascii="仿宋" w:hAnsi="仿宋" w:eastAsia="仿宋"/>
          <w:sz w:val="28"/>
        </w:rPr>
      </w:pPr>
      <w:r>
        <w:rPr>
          <w:rFonts w:ascii="仿宋" w:hAnsi="仿宋" w:eastAsia="仿宋"/>
          <w:sz w:val="28"/>
        </w:rPr>
        <w:t xml:space="preserve">     </w:t>
      </w:r>
      <w:r>
        <w:rPr>
          <w:rFonts w:hint="eastAsia" w:ascii="仿宋" w:hAnsi="仿宋" w:eastAsia="仿宋" w:cs="Times New Roman"/>
          <w:sz w:val="28"/>
          <w:szCs w:val="24"/>
        </w:rPr>
        <w:t>候选人存在以下情形的，终止其评选程序：</w:t>
      </w:r>
      <w:r>
        <w:rPr>
          <w:rFonts w:hint="eastAsia" w:ascii="仿宋" w:hAnsi="仿宋" w:eastAsia="仿宋" w:cs="Times New Roman"/>
          <w:sz w:val="28"/>
          <w:szCs w:val="24"/>
          <w:lang w:val="en-US" w:eastAsia="zh-CN"/>
        </w:rPr>
        <w:t>有</w:t>
      </w:r>
      <w:r>
        <w:rPr>
          <w:rFonts w:hint="eastAsia" w:ascii="仿宋" w:hAnsi="仿宋" w:eastAsia="仿宋" w:cs="Times New Roman"/>
          <w:sz w:val="28"/>
          <w:szCs w:val="24"/>
        </w:rPr>
        <w:t>违规违纪违法、学术不端</w:t>
      </w:r>
      <w:r>
        <w:rPr>
          <w:rFonts w:hint="eastAsia" w:ascii="仿宋" w:hAnsi="仿宋" w:eastAsia="仿宋" w:cs="Times New Roman"/>
          <w:sz w:val="28"/>
          <w:szCs w:val="24"/>
          <w:lang w:eastAsia="zh-CN"/>
        </w:rPr>
        <w:t>、</w:t>
      </w:r>
      <w:r>
        <w:rPr>
          <w:rFonts w:hint="eastAsia" w:ascii="仿宋" w:hAnsi="仿宋" w:eastAsia="仿宋"/>
          <w:sz w:val="28"/>
        </w:rPr>
        <w:t>贿赂等不正当行为</w:t>
      </w:r>
      <w:r>
        <w:rPr>
          <w:rFonts w:hint="eastAsia" w:ascii="仿宋" w:hAnsi="仿宋" w:eastAsia="仿宋" w:cs="Times New Roman"/>
          <w:sz w:val="28"/>
          <w:szCs w:val="24"/>
        </w:rPr>
        <w:t>的；候选人本人申请退出</w:t>
      </w:r>
      <w:r>
        <w:rPr>
          <w:rFonts w:hint="eastAsia" w:ascii="仿宋" w:hAnsi="仿宋" w:eastAsia="仿宋" w:cs="Times New Roman"/>
          <w:sz w:val="28"/>
          <w:szCs w:val="24"/>
          <w:lang w:val="en-US" w:eastAsia="zh-CN"/>
        </w:rPr>
        <w:t>评选</w:t>
      </w:r>
      <w:r>
        <w:rPr>
          <w:rFonts w:hint="eastAsia" w:ascii="仿宋" w:hAnsi="仿宋" w:eastAsia="仿宋" w:cs="Times New Roman"/>
          <w:sz w:val="28"/>
          <w:szCs w:val="24"/>
        </w:rPr>
        <w:t>的；在</w:t>
      </w:r>
      <w:r>
        <w:rPr>
          <w:rFonts w:hint="eastAsia" w:ascii="仿宋" w:hAnsi="仿宋" w:eastAsia="仿宋" w:cs="Times New Roman"/>
          <w:sz w:val="28"/>
          <w:szCs w:val="24"/>
          <w:lang w:val="en-US" w:eastAsia="zh-CN"/>
        </w:rPr>
        <w:t>评选</w:t>
      </w:r>
      <w:r>
        <w:rPr>
          <w:rFonts w:hint="eastAsia" w:ascii="仿宋" w:hAnsi="仿宋" w:eastAsia="仿宋" w:cs="Times New Roman"/>
          <w:sz w:val="28"/>
          <w:szCs w:val="24"/>
        </w:rPr>
        <w:t>过程中身故的</w:t>
      </w:r>
      <w:r>
        <w:rPr>
          <w:rFonts w:hint="eastAsia" w:ascii="仿宋" w:hAnsi="仿宋" w:eastAsia="仿宋" w:cs="Times New Roman"/>
          <w:sz w:val="28"/>
          <w:szCs w:val="24"/>
          <w:lang w:eastAsia="zh-CN"/>
        </w:rPr>
        <w:t>；</w:t>
      </w:r>
      <w:r>
        <w:rPr>
          <w:rFonts w:hint="eastAsia" w:ascii="仿宋" w:hAnsi="仿宋" w:eastAsia="仿宋" w:cs="Times New Roman"/>
          <w:sz w:val="28"/>
          <w:szCs w:val="24"/>
          <w:lang w:val="en-US" w:eastAsia="zh-CN"/>
        </w:rPr>
        <w:t>非院士的候选人在评选过程中当选院士的</w:t>
      </w:r>
      <w:r>
        <w:rPr>
          <w:rFonts w:hint="eastAsia" w:ascii="仿宋" w:hAnsi="仿宋" w:eastAsia="仿宋"/>
          <w:sz w:val="28"/>
        </w:rPr>
        <w:t>。</w:t>
      </w:r>
    </w:p>
    <w:p>
      <w:pPr>
        <w:spacing w:before="100" w:beforeAutospacing="1" w:line="500" w:lineRule="exact"/>
        <w:jc w:val="center"/>
        <w:rPr>
          <w:rFonts w:ascii="仿宋" w:hAnsi="仿宋" w:eastAsia="仿宋"/>
          <w:b/>
          <w:sz w:val="32"/>
          <w:szCs w:val="32"/>
        </w:rPr>
      </w:pPr>
      <w:r>
        <w:rPr>
          <w:rFonts w:hint="eastAsia" w:ascii="仿宋" w:hAnsi="仿宋" w:eastAsia="仿宋"/>
          <w:b/>
          <w:sz w:val="32"/>
          <w:szCs w:val="32"/>
        </w:rPr>
        <w:t>第五章  颁</w:t>
      </w:r>
      <w:r>
        <w:rPr>
          <w:rFonts w:ascii="仿宋" w:hAnsi="仿宋" w:eastAsia="仿宋"/>
          <w:b/>
          <w:sz w:val="32"/>
          <w:szCs w:val="32"/>
        </w:rPr>
        <w:t xml:space="preserve">  </w:t>
      </w:r>
      <w:r>
        <w:rPr>
          <w:rFonts w:hint="eastAsia" w:ascii="仿宋" w:hAnsi="仿宋" w:eastAsia="仿宋"/>
          <w:b/>
          <w:sz w:val="32"/>
          <w:szCs w:val="32"/>
        </w:rPr>
        <w:t>奖</w:t>
      </w:r>
    </w:p>
    <w:p>
      <w:pPr>
        <w:spacing w:line="500" w:lineRule="exact"/>
        <w:rPr>
          <w:rFonts w:ascii="仿宋" w:hAnsi="仿宋" w:eastAsia="仿宋"/>
          <w:sz w:val="28"/>
        </w:rPr>
      </w:pPr>
      <w:r>
        <w:rPr>
          <w:rFonts w:ascii="仿宋" w:hAnsi="仿宋" w:eastAsia="仿宋"/>
          <w:sz w:val="28"/>
        </w:rPr>
        <w:t xml:space="preserve">    </w:t>
      </w:r>
      <w:r>
        <w:rPr>
          <w:rFonts w:hint="eastAsia" w:ascii="仿宋" w:hAnsi="仿宋" w:eastAsia="仿宋"/>
          <w:b/>
          <w:sz w:val="28"/>
        </w:rPr>
        <w:t>第二十一条</w:t>
      </w:r>
      <w:r>
        <w:rPr>
          <w:rFonts w:hint="eastAsia" w:ascii="仿宋" w:hAnsi="仿宋" w:eastAsia="仿宋"/>
          <w:sz w:val="28"/>
        </w:rPr>
        <w:t xml:space="preserve">  颁奖仪式在中国工程院院士大会期间举行。由理事会组织颁奖。</w:t>
      </w:r>
    </w:p>
    <w:p>
      <w:pPr>
        <w:spacing w:before="100" w:beforeAutospacing="1" w:line="500" w:lineRule="exact"/>
        <w:ind w:right="-57" w:rightChars="-27"/>
        <w:jc w:val="center"/>
        <w:rPr>
          <w:rFonts w:hint="eastAsia" w:ascii="仿宋" w:hAnsi="仿宋" w:eastAsia="仿宋"/>
          <w:b/>
          <w:sz w:val="32"/>
          <w:szCs w:val="32"/>
        </w:rPr>
      </w:pPr>
    </w:p>
    <w:p>
      <w:pPr>
        <w:spacing w:before="100" w:beforeAutospacing="1" w:line="500" w:lineRule="exact"/>
        <w:ind w:right="-57" w:rightChars="-27"/>
        <w:jc w:val="center"/>
        <w:rPr>
          <w:rFonts w:ascii="仿宋" w:hAnsi="仿宋" w:eastAsia="仿宋"/>
          <w:b/>
          <w:sz w:val="32"/>
          <w:szCs w:val="32"/>
        </w:rPr>
      </w:pPr>
      <w:r>
        <w:rPr>
          <w:rFonts w:hint="eastAsia" w:ascii="仿宋" w:hAnsi="仿宋" w:eastAsia="仿宋"/>
          <w:b/>
          <w:sz w:val="32"/>
          <w:szCs w:val="32"/>
        </w:rPr>
        <w:t>第六章  附</w:t>
      </w:r>
      <w:r>
        <w:rPr>
          <w:rFonts w:ascii="仿宋" w:hAnsi="仿宋" w:eastAsia="仿宋"/>
          <w:b/>
          <w:sz w:val="32"/>
          <w:szCs w:val="32"/>
        </w:rPr>
        <w:t xml:space="preserve">  </w:t>
      </w:r>
      <w:r>
        <w:rPr>
          <w:rFonts w:hint="eastAsia" w:ascii="仿宋" w:hAnsi="仿宋" w:eastAsia="仿宋"/>
          <w:b/>
          <w:sz w:val="32"/>
          <w:szCs w:val="32"/>
        </w:rPr>
        <w:t>则</w:t>
      </w:r>
    </w:p>
    <w:p>
      <w:pPr>
        <w:spacing w:line="500" w:lineRule="exact"/>
        <w:ind w:firstLine="562" w:firstLineChars="200"/>
        <w:rPr>
          <w:rFonts w:ascii="仿宋" w:hAnsi="仿宋" w:eastAsia="仿宋"/>
          <w:sz w:val="28"/>
        </w:rPr>
      </w:pPr>
      <w:r>
        <w:rPr>
          <w:rFonts w:hint="eastAsia" w:ascii="仿宋" w:hAnsi="仿宋" w:eastAsia="仿宋"/>
          <w:b/>
          <w:sz w:val="28"/>
        </w:rPr>
        <w:t>第二十二条</w:t>
      </w:r>
      <w:r>
        <w:rPr>
          <w:rFonts w:hint="eastAsia" w:ascii="仿宋" w:hAnsi="仿宋" w:eastAsia="仿宋"/>
          <w:sz w:val="28"/>
        </w:rPr>
        <w:t xml:space="preserve">  本细则的解释权属光华</w:t>
      </w:r>
      <w:r>
        <w:rPr>
          <w:rFonts w:hint="eastAsia" w:ascii="仿宋" w:hAnsi="仿宋" w:eastAsia="仿宋"/>
          <w:sz w:val="28"/>
          <w:lang w:val="en-US" w:eastAsia="zh-CN"/>
        </w:rPr>
        <w:t>工程</w:t>
      </w:r>
      <w:r>
        <w:rPr>
          <w:rFonts w:hint="eastAsia" w:ascii="仿宋" w:hAnsi="仿宋" w:eastAsia="仿宋"/>
          <w:sz w:val="28"/>
        </w:rPr>
        <w:t>科技奖励基金会理事会。</w:t>
      </w:r>
    </w:p>
    <w:p/>
    <w:sectPr>
      <w:footerReference r:id="rId3" w:type="default"/>
      <w:pgSz w:w="11906" w:h="16838"/>
      <w:pgMar w:top="1440" w:right="1800" w:bottom="1246"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06037"/>
      <w:docPartObj>
        <w:docPartGallery w:val="autotext"/>
      </w:docPartObj>
    </w:sdtPr>
    <w:sdtContent>
      <w:p>
        <w:pPr>
          <w:pStyle w:val="4"/>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zNDEyZjYyMmYwNzc3NDEwZWFkYzdkYzFiMmIyZTcifQ=="/>
  </w:docVars>
  <w:rsids>
    <w:rsidRoot w:val="006A683C"/>
    <w:rsid w:val="00037156"/>
    <w:rsid w:val="00041855"/>
    <w:rsid w:val="0005308A"/>
    <w:rsid w:val="000826F8"/>
    <w:rsid w:val="000A2DE0"/>
    <w:rsid w:val="000A57CB"/>
    <w:rsid w:val="000B2406"/>
    <w:rsid w:val="000B7575"/>
    <w:rsid w:val="000F553C"/>
    <w:rsid w:val="00107496"/>
    <w:rsid w:val="0011120A"/>
    <w:rsid w:val="0011372B"/>
    <w:rsid w:val="001444E0"/>
    <w:rsid w:val="00144D29"/>
    <w:rsid w:val="00155266"/>
    <w:rsid w:val="00156FBE"/>
    <w:rsid w:val="00166CB2"/>
    <w:rsid w:val="001A07C1"/>
    <w:rsid w:val="001C26FD"/>
    <w:rsid w:val="001C3B85"/>
    <w:rsid w:val="001D65D6"/>
    <w:rsid w:val="001F5437"/>
    <w:rsid w:val="00236CF8"/>
    <w:rsid w:val="00264E7F"/>
    <w:rsid w:val="002753D7"/>
    <w:rsid w:val="002859C9"/>
    <w:rsid w:val="00295233"/>
    <w:rsid w:val="00295B77"/>
    <w:rsid w:val="002D0DB5"/>
    <w:rsid w:val="002D29F7"/>
    <w:rsid w:val="002F10C0"/>
    <w:rsid w:val="00310508"/>
    <w:rsid w:val="0031699E"/>
    <w:rsid w:val="00326F6B"/>
    <w:rsid w:val="00355B52"/>
    <w:rsid w:val="00360BB8"/>
    <w:rsid w:val="00362C80"/>
    <w:rsid w:val="00380712"/>
    <w:rsid w:val="00392653"/>
    <w:rsid w:val="00395387"/>
    <w:rsid w:val="0039657C"/>
    <w:rsid w:val="003A6F96"/>
    <w:rsid w:val="003B6781"/>
    <w:rsid w:val="003C4609"/>
    <w:rsid w:val="003D31A6"/>
    <w:rsid w:val="003D5E54"/>
    <w:rsid w:val="003E5BF3"/>
    <w:rsid w:val="0041558E"/>
    <w:rsid w:val="00435979"/>
    <w:rsid w:val="00454134"/>
    <w:rsid w:val="00476728"/>
    <w:rsid w:val="00494BA7"/>
    <w:rsid w:val="004B51B3"/>
    <w:rsid w:val="004C0E5B"/>
    <w:rsid w:val="004D23C4"/>
    <w:rsid w:val="00505AD0"/>
    <w:rsid w:val="00544000"/>
    <w:rsid w:val="005450DD"/>
    <w:rsid w:val="00551A14"/>
    <w:rsid w:val="0057745C"/>
    <w:rsid w:val="00586338"/>
    <w:rsid w:val="0059087E"/>
    <w:rsid w:val="005B46E0"/>
    <w:rsid w:val="005B5059"/>
    <w:rsid w:val="005C0970"/>
    <w:rsid w:val="005D3210"/>
    <w:rsid w:val="005D55DE"/>
    <w:rsid w:val="005D62D5"/>
    <w:rsid w:val="005E04F6"/>
    <w:rsid w:val="00630DBA"/>
    <w:rsid w:val="00631441"/>
    <w:rsid w:val="006425F9"/>
    <w:rsid w:val="00667A75"/>
    <w:rsid w:val="00693820"/>
    <w:rsid w:val="006A683C"/>
    <w:rsid w:val="006E2AC4"/>
    <w:rsid w:val="0070721C"/>
    <w:rsid w:val="0073179D"/>
    <w:rsid w:val="007330E7"/>
    <w:rsid w:val="007642E2"/>
    <w:rsid w:val="00784C12"/>
    <w:rsid w:val="007878A8"/>
    <w:rsid w:val="00787938"/>
    <w:rsid w:val="007B493C"/>
    <w:rsid w:val="007B5C76"/>
    <w:rsid w:val="007C5464"/>
    <w:rsid w:val="007E2338"/>
    <w:rsid w:val="007E7735"/>
    <w:rsid w:val="00814A83"/>
    <w:rsid w:val="0083653B"/>
    <w:rsid w:val="008953F8"/>
    <w:rsid w:val="008B1095"/>
    <w:rsid w:val="008B3B81"/>
    <w:rsid w:val="008B63E1"/>
    <w:rsid w:val="008C1650"/>
    <w:rsid w:val="009058AA"/>
    <w:rsid w:val="00934D65"/>
    <w:rsid w:val="009354C0"/>
    <w:rsid w:val="00956AAA"/>
    <w:rsid w:val="009712E7"/>
    <w:rsid w:val="009813C1"/>
    <w:rsid w:val="009B5C86"/>
    <w:rsid w:val="009D1420"/>
    <w:rsid w:val="00A00717"/>
    <w:rsid w:val="00A052AC"/>
    <w:rsid w:val="00A7127B"/>
    <w:rsid w:val="00A71ED1"/>
    <w:rsid w:val="00A72E2B"/>
    <w:rsid w:val="00A753C7"/>
    <w:rsid w:val="00A7710B"/>
    <w:rsid w:val="00AA3BA6"/>
    <w:rsid w:val="00AD08F1"/>
    <w:rsid w:val="00AD6651"/>
    <w:rsid w:val="00AF1961"/>
    <w:rsid w:val="00AF5B1D"/>
    <w:rsid w:val="00B07F7A"/>
    <w:rsid w:val="00B26AF8"/>
    <w:rsid w:val="00B52167"/>
    <w:rsid w:val="00B61CA9"/>
    <w:rsid w:val="00B63F0B"/>
    <w:rsid w:val="00B76703"/>
    <w:rsid w:val="00BC28DB"/>
    <w:rsid w:val="00BD6BFC"/>
    <w:rsid w:val="00BE7357"/>
    <w:rsid w:val="00BF560D"/>
    <w:rsid w:val="00C352EC"/>
    <w:rsid w:val="00C36686"/>
    <w:rsid w:val="00C518AB"/>
    <w:rsid w:val="00C72E7A"/>
    <w:rsid w:val="00C80794"/>
    <w:rsid w:val="00C90D43"/>
    <w:rsid w:val="00CC180E"/>
    <w:rsid w:val="00CC7808"/>
    <w:rsid w:val="00CF162E"/>
    <w:rsid w:val="00D04B92"/>
    <w:rsid w:val="00D073DC"/>
    <w:rsid w:val="00D166C9"/>
    <w:rsid w:val="00D43829"/>
    <w:rsid w:val="00D47C69"/>
    <w:rsid w:val="00D559F1"/>
    <w:rsid w:val="00D61B40"/>
    <w:rsid w:val="00D66458"/>
    <w:rsid w:val="00D67816"/>
    <w:rsid w:val="00D736B6"/>
    <w:rsid w:val="00D73E2A"/>
    <w:rsid w:val="00D85B65"/>
    <w:rsid w:val="00D92562"/>
    <w:rsid w:val="00D942DB"/>
    <w:rsid w:val="00DA2109"/>
    <w:rsid w:val="00DB25F0"/>
    <w:rsid w:val="00DD3A1C"/>
    <w:rsid w:val="00DD42C2"/>
    <w:rsid w:val="00DE48F0"/>
    <w:rsid w:val="00DF2C2C"/>
    <w:rsid w:val="00E220CA"/>
    <w:rsid w:val="00E33050"/>
    <w:rsid w:val="00E52AFC"/>
    <w:rsid w:val="00E63E4F"/>
    <w:rsid w:val="00E7271A"/>
    <w:rsid w:val="00E9507F"/>
    <w:rsid w:val="00EF435C"/>
    <w:rsid w:val="00F1734F"/>
    <w:rsid w:val="00F2324F"/>
    <w:rsid w:val="00F4462C"/>
    <w:rsid w:val="00F73990"/>
    <w:rsid w:val="00FD214C"/>
    <w:rsid w:val="00FE230A"/>
    <w:rsid w:val="00FF66A2"/>
    <w:rsid w:val="016320EC"/>
    <w:rsid w:val="02D75C27"/>
    <w:rsid w:val="032B6C3A"/>
    <w:rsid w:val="057228FE"/>
    <w:rsid w:val="05F652DD"/>
    <w:rsid w:val="06744454"/>
    <w:rsid w:val="07521B65"/>
    <w:rsid w:val="0DD56120"/>
    <w:rsid w:val="0F3471BF"/>
    <w:rsid w:val="112E18DF"/>
    <w:rsid w:val="11A402E3"/>
    <w:rsid w:val="11E626AA"/>
    <w:rsid w:val="12E60488"/>
    <w:rsid w:val="12E7492B"/>
    <w:rsid w:val="14A14FAE"/>
    <w:rsid w:val="155838BF"/>
    <w:rsid w:val="168406E3"/>
    <w:rsid w:val="18EB7430"/>
    <w:rsid w:val="19AA220F"/>
    <w:rsid w:val="1ADE4866"/>
    <w:rsid w:val="1C2838BF"/>
    <w:rsid w:val="1E7B6870"/>
    <w:rsid w:val="215C37C0"/>
    <w:rsid w:val="22D24584"/>
    <w:rsid w:val="23F5677C"/>
    <w:rsid w:val="24A3267C"/>
    <w:rsid w:val="2B870602"/>
    <w:rsid w:val="2C766EBD"/>
    <w:rsid w:val="2D1C4D7A"/>
    <w:rsid w:val="320E738C"/>
    <w:rsid w:val="32335040"/>
    <w:rsid w:val="3377156E"/>
    <w:rsid w:val="34F82570"/>
    <w:rsid w:val="36817B3E"/>
    <w:rsid w:val="368A71F8"/>
    <w:rsid w:val="36981915"/>
    <w:rsid w:val="3724232A"/>
    <w:rsid w:val="374B4187"/>
    <w:rsid w:val="379C7BF6"/>
    <w:rsid w:val="3A2B484E"/>
    <w:rsid w:val="3B3A743F"/>
    <w:rsid w:val="3C574020"/>
    <w:rsid w:val="3C926E07"/>
    <w:rsid w:val="3D532A3A"/>
    <w:rsid w:val="3EA177D5"/>
    <w:rsid w:val="42B850ED"/>
    <w:rsid w:val="45216F7A"/>
    <w:rsid w:val="456A0921"/>
    <w:rsid w:val="46E70643"/>
    <w:rsid w:val="49494CF1"/>
    <w:rsid w:val="4BB26B7D"/>
    <w:rsid w:val="4C373527"/>
    <w:rsid w:val="4CE216E4"/>
    <w:rsid w:val="4D3F08E5"/>
    <w:rsid w:val="4DE5336C"/>
    <w:rsid w:val="4EC015B1"/>
    <w:rsid w:val="50574197"/>
    <w:rsid w:val="51A90A23"/>
    <w:rsid w:val="51D26EE6"/>
    <w:rsid w:val="520E4D2A"/>
    <w:rsid w:val="52722DD0"/>
    <w:rsid w:val="52854FEC"/>
    <w:rsid w:val="54CF1B97"/>
    <w:rsid w:val="5597492E"/>
    <w:rsid w:val="559E53A8"/>
    <w:rsid w:val="5C117558"/>
    <w:rsid w:val="5E732DDD"/>
    <w:rsid w:val="5F907291"/>
    <w:rsid w:val="605C4D38"/>
    <w:rsid w:val="60C07B37"/>
    <w:rsid w:val="62EF64B1"/>
    <w:rsid w:val="67F8165C"/>
    <w:rsid w:val="699E02E9"/>
    <w:rsid w:val="69AC6EAA"/>
    <w:rsid w:val="6AD904DF"/>
    <w:rsid w:val="6F653D83"/>
    <w:rsid w:val="70AC59E2"/>
    <w:rsid w:val="7238577F"/>
    <w:rsid w:val="738B5D82"/>
    <w:rsid w:val="74542618"/>
    <w:rsid w:val="75133FB1"/>
    <w:rsid w:val="752E4C17"/>
    <w:rsid w:val="770E7DD1"/>
    <w:rsid w:val="796C5D0E"/>
    <w:rsid w:val="7A356A48"/>
    <w:rsid w:val="7B7D2B60"/>
    <w:rsid w:val="7E01111B"/>
    <w:rsid w:val="7E460F73"/>
    <w:rsid w:val="7EC16AFC"/>
    <w:rsid w:val="7EC86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semiHidden/>
    <w:qFormat/>
    <w:uiPriority w:val="99"/>
    <w:rPr>
      <w:rFonts w:ascii="Times New Roman" w:hAnsi="Times New Roman" w:eastAsia="宋体" w:cs="Times New Roman"/>
      <w:sz w:val="18"/>
      <w:szCs w:val="18"/>
    </w:rPr>
  </w:style>
  <w:style w:type="character" w:customStyle="1" w:styleId="9">
    <w:name w:val="页脚 Char"/>
    <w:basedOn w:val="7"/>
    <w:link w:val="4"/>
    <w:qFormat/>
    <w:uiPriority w:val="99"/>
    <w:rPr>
      <w:rFonts w:ascii="Times New Roman" w:hAnsi="Times New Roman" w:eastAsia="宋体" w:cs="Times New Roman"/>
      <w:sz w:val="18"/>
      <w:szCs w:val="18"/>
    </w:rPr>
  </w:style>
  <w:style w:type="character" w:customStyle="1" w:styleId="10">
    <w:name w:val="批注框文本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FDE8DF-DA2E-4DEF-8A64-B9554503DB64}">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1942</Words>
  <Characters>1956</Characters>
  <Lines>13</Lines>
  <Paragraphs>3</Paragraphs>
  <TotalTime>6</TotalTime>
  <ScaleCrop>false</ScaleCrop>
  <LinksUpToDate>false</LinksUpToDate>
  <CharactersWithSpaces>2065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2019-05-14T01:16:00Z</dcterms:created>
  <dc:creator>Nerissa</dc:creator>
  <cp:lastModifiedBy>李威</cp:lastModifiedBy>
  <cp:lastPrinted>2023-06-21T03:30:00Z</cp:lastPrinted>
  <dcterms:modified xsi:type="dcterms:W3CDTF">2023-10-08T06:57:33Z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87E062BFC99642A690CAEEBA777D79B9_13</vt:lpwstr>
  </property>
</Properties>
</file>